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B876D" w14:textId="54B85628" w:rsidR="00175235" w:rsidRPr="00A16CF7" w:rsidRDefault="00B86461" w:rsidP="00B86461">
      <w:pPr>
        <w:pStyle w:val="Head"/>
        <w:rPr>
          <w:color w:val="FF0000"/>
        </w:rPr>
      </w:pPr>
      <w:r>
        <w:rPr>
          <w:lang w:val="fr-FR"/>
        </w:rPr>
        <w:t>Le Wirtgen Group présente des technologies novatrices au salon Paving Expo 2024</w:t>
      </w:r>
    </w:p>
    <w:p w14:paraId="07CCD8F5" w14:textId="4D9D615F" w:rsidR="00026B69" w:rsidRPr="009A4110" w:rsidRDefault="00ED1D69" w:rsidP="00026B69">
      <w:pPr>
        <w:pStyle w:val="Subhead"/>
        <w:rPr>
          <w:lang w:val="en-US"/>
        </w:rPr>
      </w:pPr>
      <w:r>
        <w:rPr>
          <w:bCs/>
          <w:iCs w:val="0"/>
          <w:lang w:val="fr-FR"/>
        </w:rPr>
        <w:t xml:space="preserve">Les solutions misent sur la devise de ce salon : « Connecter les personnes – Créer des opportunités » </w:t>
      </w:r>
    </w:p>
    <w:p w14:paraId="4C54B93A" w14:textId="72D61266" w:rsidR="00B24860" w:rsidRPr="009A4110" w:rsidRDefault="00B24860" w:rsidP="000144B1">
      <w:pPr>
        <w:pStyle w:val="Teaser"/>
        <w:rPr>
          <w:lang w:val="en-US"/>
        </w:rPr>
      </w:pPr>
      <w:r>
        <w:rPr>
          <w:bCs/>
          <w:lang w:val="fr-FR"/>
        </w:rPr>
        <w:t>Du 22 au 24 octobre 2024, le Wirtgen Group sera présent à São Paulo aux côtés de John Deere pour présenter des solutions innovantes et durables pour la construction routière. Sur le stand 59 que les deux entreprises se partageront, dans le Centre Nord, les visiteurs pourront à la fois découvrir des technologies de machines modernes et des solutions numériques et échanger personnellement avec les experts du groupe – comme le veut son concept « Close to our Customers ». Deux conférences seront par ailleurs animées par des experts produits sur des thèmes concrets.</w:t>
      </w:r>
    </w:p>
    <w:p w14:paraId="4006C9EE" w14:textId="18F77739" w:rsidR="00633EBD" w:rsidRPr="009A4110" w:rsidRDefault="00633EBD" w:rsidP="00633EBD">
      <w:pPr>
        <w:pStyle w:val="Teaserhead"/>
        <w:rPr>
          <w:lang w:val="en-US"/>
        </w:rPr>
      </w:pPr>
      <w:r>
        <w:rPr>
          <w:bCs/>
          <w:lang w:val="fr-FR"/>
        </w:rPr>
        <w:t>La construction routière pour plus de durabilité et de conscience écologique</w:t>
      </w:r>
    </w:p>
    <w:p w14:paraId="087D4268" w14:textId="144B4B7F" w:rsidR="00B93EEB" w:rsidRPr="009A4110" w:rsidRDefault="006B037A" w:rsidP="00F737B7">
      <w:pPr>
        <w:pStyle w:val="Teaserhead"/>
        <w:rPr>
          <w:b w:val="0"/>
          <w:bCs/>
          <w:lang w:val="en-US"/>
        </w:rPr>
      </w:pPr>
      <w:r>
        <w:rPr>
          <w:b w:val="0"/>
          <w:lang w:val="fr-FR"/>
        </w:rPr>
        <w:t xml:space="preserve">Sur 420 mètres carrés, le groupe présentera une sélection de ses solutions complètes, démontrant que la réalisation rentable et surtout durable de tout projet de construction routière passe avant tout par l’interaction parfaite entre les machines ou combinaisons de machines de bonnes dimensions, les systèmes d’assistance et de documentation numériques et les options d’équipement et procédés spécifiques à chaque application. </w:t>
      </w:r>
    </w:p>
    <w:p w14:paraId="7071C01E" w14:textId="77777777" w:rsidR="00B93EEB" w:rsidRPr="009A4110" w:rsidRDefault="00B93EEB" w:rsidP="00F737B7">
      <w:pPr>
        <w:pStyle w:val="Teaserhead"/>
        <w:rPr>
          <w:b w:val="0"/>
          <w:bCs/>
          <w:lang w:val="en-US"/>
        </w:rPr>
      </w:pPr>
    </w:p>
    <w:p w14:paraId="72CDC007" w14:textId="45B9E4F4" w:rsidR="00B93EEB" w:rsidRPr="009A4110" w:rsidRDefault="00B04EBC" w:rsidP="00F737B7">
      <w:pPr>
        <w:pStyle w:val="Teaserhead"/>
        <w:rPr>
          <w:lang w:val="en-US"/>
        </w:rPr>
      </w:pPr>
      <w:r>
        <w:rPr>
          <w:bCs/>
          <w:lang w:val="fr-FR"/>
        </w:rPr>
        <w:t>Exposition de machines pour tous les domaines d’application – dont une première mondiale</w:t>
      </w:r>
    </w:p>
    <w:p w14:paraId="683AF343" w14:textId="73A0AC7B" w:rsidR="00B93EEB" w:rsidRPr="009A4110" w:rsidRDefault="00776D58" w:rsidP="00F737B7">
      <w:pPr>
        <w:pStyle w:val="Teaserhead"/>
        <w:rPr>
          <w:b w:val="0"/>
          <w:bCs/>
          <w:lang w:val="fr-FR"/>
        </w:rPr>
      </w:pPr>
      <w:r>
        <w:rPr>
          <w:b w:val="0"/>
          <w:lang w:val="fr-FR"/>
        </w:rPr>
        <w:t>Dans le domaine du fraisage à froid, les visiteurs pourront admirer la fraiseuse compacte W 150 F de Wirtgen. Le finisseur Vögele SUPER 1300  sera présent en digne représentant de la classe des finisseurs compacts, tandis que Hamm présentera ses compacteurs HC 200 P et HD 14 VT destinés au compactage du sol et de l’enrobé. La nouvelle chargeuse à roues JD 524P fera sa première apparition mondiale. John Deere présentera en outre le moteur Grader JD 620 P pour le terrassement.</w:t>
      </w:r>
    </w:p>
    <w:p w14:paraId="735904DE" w14:textId="77777777" w:rsidR="00B93EEB" w:rsidRPr="009A4110" w:rsidRDefault="00B93EEB" w:rsidP="00F737B7">
      <w:pPr>
        <w:pStyle w:val="Teaserhead"/>
        <w:rPr>
          <w:b w:val="0"/>
          <w:bCs/>
          <w:lang w:val="fr-FR"/>
        </w:rPr>
      </w:pPr>
    </w:p>
    <w:p w14:paraId="5B689B1A" w14:textId="72BE25B2" w:rsidR="00B04EBC" w:rsidRPr="009A4110" w:rsidRDefault="00B04EBC" w:rsidP="00F737B7">
      <w:pPr>
        <w:pStyle w:val="Teaserhead"/>
        <w:rPr>
          <w:lang w:val="fr-FR"/>
        </w:rPr>
      </w:pPr>
      <w:r>
        <w:rPr>
          <w:bCs/>
          <w:lang w:val="fr-FR"/>
        </w:rPr>
        <w:t>La transition digitale, moteur de la sécurité et de la durabilité</w:t>
      </w:r>
    </w:p>
    <w:p w14:paraId="0983B453" w14:textId="13BB2ABE" w:rsidR="00F737B7" w:rsidRPr="009A4110" w:rsidRDefault="00C2552B" w:rsidP="00F737B7">
      <w:pPr>
        <w:pStyle w:val="Teaserhead"/>
        <w:rPr>
          <w:b w:val="0"/>
          <w:bCs/>
          <w:lang w:val="fr-FR"/>
        </w:rPr>
      </w:pPr>
      <w:r>
        <w:rPr>
          <w:b w:val="0"/>
          <w:lang w:val="fr-FR"/>
        </w:rPr>
        <w:t>Outre l’efficacité des machines, la transition digitale et les solutions de systèmes connectés constituent d’importants moteurs dans le développement continu de l’intégralité des processus de la construction routière. Au cours de différentes présentations spéciales, le Wirtgen Group présentera au public le John Deere Operations Center pour les machines de construction, la plateforme centrale pour toutes les solutions numériques actuelles et futures pour l’optimisation des processus, des machines et des services.</w:t>
      </w:r>
      <w:r>
        <w:rPr>
          <w:bCs/>
          <w:lang w:val="fr-FR"/>
        </w:rPr>
        <w:t xml:space="preserve"> </w:t>
      </w:r>
    </w:p>
    <w:p w14:paraId="16A740C8" w14:textId="22758476" w:rsidR="00B04EBC" w:rsidRPr="009A4110" w:rsidRDefault="00B04EBC" w:rsidP="00F737B7">
      <w:pPr>
        <w:pStyle w:val="Teaserhead"/>
        <w:rPr>
          <w:b w:val="0"/>
          <w:bCs/>
          <w:lang w:val="en-US"/>
        </w:rPr>
      </w:pPr>
      <w:r>
        <w:rPr>
          <w:b w:val="0"/>
          <w:lang w:val="fr-FR"/>
        </w:rPr>
        <w:t>Les projecteurs seront particulièrement tournés sur les technologies de production d’enrobé, que le Wirtgen Group propose avec les deux marques de produits Ciber et Benninghoven</w:t>
      </w:r>
    </w:p>
    <w:p w14:paraId="499843E4" w14:textId="6A24A3F0" w:rsidR="00B04EBC" w:rsidRPr="009A4110" w:rsidRDefault="00B04EBC" w:rsidP="00F737B7">
      <w:pPr>
        <w:pStyle w:val="Teaserhead"/>
        <w:rPr>
          <w:b w:val="0"/>
          <w:bCs/>
          <w:lang w:val="en-US"/>
        </w:rPr>
      </w:pPr>
      <w:r>
        <w:rPr>
          <w:b w:val="0"/>
          <w:lang w:val="fr-FR"/>
        </w:rPr>
        <w:t>Avec son Green Road Advisor, Cibere présentera ainsi un nouveau logiciel qui permet l’identification des coûts principaux et de l’empreinte carbone dans le cadre de la production d’enrobé.</w:t>
      </w:r>
    </w:p>
    <w:p w14:paraId="090681D6" w14:textId="5ED3CD4A" w:rsidR="007C1DDE" w:rsidRPr="009A4110" w:rsidRDefault="007C1DDE" w:rsidP="007C1DDE">
      <w:pPr>
        <w:pStyle w:val="Teaserhead"/>
        <w:jc w:val="right"/>
        <w:rPr>
          <w:b w:val="0"/>
          <w:bCs/>
          <w:i/>
          <w:iCs/>
          <w:szCs w:val="22"/>
          <w:lang w:val="en-US"/>
        </w:rPr>
      </w:pPr>
    </w:p>
    <w:p w14:paraId="5BC06CC1" w14:textId="77777777" w:rsidR="009A4110" w:rsidRDefault="009A4110">
      <w:pPr>
        <w:rPr>
          <w:rFonts w:ascii="Verdana" w:eastAsiaTheme="minorHAnsi" w:hAnsi="Verdana" w:cstheme="minorBidi"/>
          <w:b/>
          <w:bCs/>
          <w:sz w:val="22"/>
          <w:lang w:val="fr-FR" w:eastAsia="en-US"/>
        </w:rPr>
      </w:pPr>
      <w:r>
        <w:rPr>
          <w:bCs/>
          <w:lang w:val="fr-FR"/>
        </w:rPr>
        <w:br w:type="page"/>
      </w:r>
    </w:p>
    <w:p w14:paraId="7F1E31E4" w14:textId="1A76D46F" w:rsidR="00481E6D" w:rsidRPr="009A4110" w:rsidRDefault="00776010" w:rsidP="00ED5C12">
      <w:pPr>
        <w:pStyle w:val="Teaserhead"/>
        <w:rPr>
          <w:lang w:val="en-US"/>
        </w:rPr>
      </w:pPr>
      <w:r>
        <w:rPr>
          <w:bCs/>
          <w:lang w:val="fr-FR"/>
        </w:rPr>
        <w:lastRenderedPageBreak/>
        <w:t>La part belle aux conférences également</w:t>
      </w:r>
    </w:p>
    <w:p w14:paraId="653216CC" w14:textId="5BF85910" w:rsidR="002C765A" w:rsidRPr="009A4110" w:rsidRDefault="00E12808" w:rsidP="00FA2574">
      <w:pPr>
        <w:pStyle w:val="Teaserhead"/>
        <w:rPr>
          <w:b w:val="0"/>
          <w:bCs/>
          <w:lang w:val="fr-FR"/>
        </w:rPr>
      </w:pPr>
      <w:r>
        <w:rPr>
          <w:b w:val="0"/>
          <w:lang w:val="fr-FR"/>
        </w:rPr>
        <w:t xml:space="preserve">La construction routière moderne n’est possible qu’avec des solutions durables et efficaces qui satisfont aux exigences croissantes en termes de protection de l’environnement et de sécurité pour l’homme et la nature. Dans leur présentation « Procédés éprouvés pour plus de durabilité dans la construction et la réfection routières », les spécialistes en application Adriano da Rosa, Vinícius Dutra (tous deux de Ciber) et Rafael Valentini (Vögele) éclaireront le public sur cette thématique. Le même jour, Cees Haasnoot (Vögele) abordera le sujet de la « Mise en œuvre efficace des systèmes de nivellement électroniques pour des valeurs IRI plus élevées ». </w:t>
      </w:r>
    </w:p>
    <w:p w14:paraId="20431FB7" w14:textId="00A0AC60" w:rsidR="0056655D" w:rsidRPr="009A4110" w:rsidRDefault="006E11A6" w:rsidP="00FA2574">
      <w:pPr>
        <w:pStyle w:val="Teaserhead"/>
        <w:rPr>
          <w:b w:val="0"/>
          <w:bCs/>
          <w:lang w:val="en-US"/>
        </w:rPr>
      </w:pPr>
      <w:r>
        <w:rPr>
          <w:b w:val="0"/>
          <w:lang w:val="fr-FR"/>
        </w:rPr>
        <w:t xml:space="preserve">Les deux conférences auront lieu le jeudi 24 octobre dans la salle Fernão Dias. </w:t>
      </w:r>
    </w:p>
    <w:p w14:paraId="051CA244" w14:textId="77777777" w:rsidR="00C43DFA" w:rsidRPr="009A4110" w:rsidRDefault="00C43DFA" w:rsidP="004B07DD">
      <w:pPr>
        <w:pStyle w:val="Teaserhead"/>
        <w:rPr>
          <w:lang w:val="en-US"/>
        </w:rPr>
      </w:pPr>
    </w:p>
    <w:p w14:paraId="2746317C" w14:textId="2062B092" w:rsidR="007F164D" w:rsidRPr="009A4110" w:rsidRDefault="007F164D" w:rsidP="004B07DD">
      <w:pPr>
        <w:pStyle w:val="Teaserhead"/>
        <w:rPr>
          <w:lang w:val="en-US"/>
        </w:rPr>
      </w:pPr>
      <w:r>
        <w:rPr>
          <w:bCs/>
          <w:lang w:val="fr-FR"/>
        </w:rPr>
        <w:t xml:space="preserve">Photos : </w:t>
      </w:r>
    </w:p>
    <w:p w14:paraId="148622DF" w14:textId="77777777" w:rsidR="00435DF9" w:rsidRPr="009A4110" w:rsidRDefault="00435DF9" w:rsidP="004B07DD">
      <w:pPr>
        <w:pStyle w:val="Teaserhead"/>
        <w:rPr>
          <w:lang w:val="en-US"/>
        </w:rPr>
      </w:pPr>
    </w:p>
    <w:p w14:paraId="1C887CB5" w14:textId="699DE6F2" w:rsidR="00983E0A" w:rsidRPr="009A4110" w:rsidRDefault="00435DF9" w:rsidP="00983E0A">
      <w:pPr>
        <w:pStyle w:val="BUbold"/>
        <w:rPr>
          <w:color w:val="FF0000"/>
          <w:lang w:val="en-US"/>
        </w:rPr>
      </w:pPr>
      <w:r>
        <w:rPr>
          <w:b w:val="0"/>
          <w:noProof/>
          <w:lang w:val="fr-FR"/>
        </w:rPr>
        <w:drawing>
          <wp:inline distT="0" distB="0" distL="0" distR="0" wp14:anchorId="777AFCD0" wp14:editId="2AFFDD40">
            <wp:extent cx="1801574" cy="1350714"/>
            <wp:effectExtent l="0" t="0" r="1905" b="0"/>
            <wp:docPr id="215777806" name="Grafik 21577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77806" name="Grafik 21577780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01574" cy="1350714"/>
                    </a:xfrm>
                    <a:prstGeom prst="rect">
                      <a:avLst/>
                    </a:prstGeom>
                    <a:noFill/>
                    <a:ln>
                      <a:noFill/>
                    </a:ln>
                  </pic:spPr>
                </pic:pic>
              </a:graphicData>
            </a:graphic>
          </wp:inline>
        </w:drawing>
      </w:r>
      <w:r>
        <w:rPr>
          <w:b w:val="0"/>
          <w:lang w:val="fr-FR"/>
        </w:rPr>
        <w:br/>
      </w:r>
      <w:r>
        <w:rPr>
          <w:bCs/>
          <w:lang w:val="fr-FR"/>
        </w:rPr>
        <w:t>expo_H_HC 200 P</w:t>
      </w:r>
    </w:p>
    <w:p w14:paraId="26B9E2C3" w14:textId="04DE1185" w:rsidR="00435DF9" w:rsidRPr="009A4110" w:rsidRDefault="00983E0A" w:rsidP="00983E0A">
      <w:pPr>
        <w:pStyle w:val="BUnormal"/>
        <w:rPr>
          <w:lang w:val="en-US"/>
        </w:rPr>
      </w:pPr>
      <w:r>
        <w:rPr>
          <w:lang w:val="fr-FR"/>
        </w:rPr>
        <w:t>Le compacteur Hamm HC 200 avec rouleau à pieds de mouton offre un haut rendement de compactage, une manœuvrabilité optimale et un confort de conduite maximal.</w:t>
      </w:r>
    </w:p>
    <w:p w14:paraId="1E31C873" w14:textId="4E0518F8" w:rsidR="006411F5" w:rsidRPr="009A4110" w:rsidRDefault="006411F5" w:rsidP="006411F5">
      <w:pPr>
        <w:pStyle w:val="BUbold"/>
        <w:rPr>
          <w:highlight w:val="magenta"/>
          <w:lang w:val="en-US"/>
        </w:rPr>
      </w:pPr>
      <w:r>
        <w:rPr>
          <w:b w:val="0"/>
          <w:noProof/>
          <w:lang w:val="fr-FR"/>
        </w:rPr>
        <w:drawing>
          <wp:inline distT="0" distB="0" distL="0" distR="0" wp14:anchorId="181C7D06" wp14:editId="66FC2C9A">
            <wp:extent cx="1804080" cy="1351181"/>
            <wp:effectExtent l="0" t="0" r="5715" b="1905"/>
            <wp:docPr id="1599946987" name="Grafik 1599946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46987" name="Grafik 1599946987"/>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804080" cy="1351181"/>
                    </a:xfrm>
                    <a:prstGeom prst="rect">
                      <a:avLst/>
                    </a:prstGeom>
                    <a:noFill/>
                    <a:ln>
                      <a:noFill/>
                    </a:ln>
                  </pic:spPr>
                </pic:pic>
              </a:graphicData>
            </a:graphic>
          </wp:inline>
        </w:drawing>
      </w:r>
      <w:r>
        <w:rPr>
          <w:b w:val="0"/>
          <w:lang w:val="fr-FR"/>
        </w:rPr>
        <w:br/>
      </w:r>
      <w:r>
        <w:rPr>
          <w:bCs/>
          <w:lang w:val="fr-FR"/>
        </w:rPr>
        <w:t>W_pic_W150F_00010_HI</w:t>
      </w:r>
    </w:p>
    <w:p w14:paraId="76E3B17A" w14:textId="304C4132" w:rsidR="006411F5" w:rsidRPr="009A4110" w:rsidRDefault="00983E0A" w:rsidP="006411F5">
      <w:pPr>
        <w:pStyle w:val="BUnormal"/>
        <w:rPr>
          <w:lang w:val="en-US"/>
        </w:rPr>
      </w:pPr>
      <w:r>
        <w:rPr>
          <w:lang w:val="fr-FR"/>
        </w:rPr>
        <w:t xml:space="preserve">La fraiseuse compacte Wirtgen W 150 F réunit haute productivité et dimensions compactes. </w:t>
      </w:r>
    </w:p>
    <w:p w14:paraId="19790AD7" w14:textId="102F19AA" w:rsidR="001E6E50" w:rsidRDefault="00644D30" w:rsidP="001E6E50">
      <w:pPr>
        <w:pStyle w:val="BUbold"/>
      </w:pPr>
      <w:r>
        <w:rPr>
          <w:bCs/>
          <w:noProof/>
          <w:lang w:val="fr-FR"/>
        </w:rPr>
        <w:drawing>
          <wp:inline distT="0" distB="0" distL="0" distR="0" wp14:anchorId="34DF136B" wp14:editId="2BB201CF">
            <wp:extent cx="1804670" cy="1042536"/>
            <wp:effectExtent l="0" t="0" r="5080" b="5715"/>
            <wp:docPr id="16009180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918046" name="Grafik 1"/>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804670" cy="1042536"/>
                    </a:xfrm>
                    <a:prstGeom prst="rect">
                      <a:avLst/>
                    </a:prstGeom>
                    <a:noFill/>
                  </pic:spPr>
                </pic:pic>
              </a:graphicData>
            </a:graphic>
          </wp:inline>
        </w:drawing>
      </w:r>
    </w:p>
    <w:p w14:paraId="41BB8702" w14:textId="6C6D9247" w:rsidR="00706423" w:rsidRPr="009A4110" w:rsidRDefault="00435DF9" w:rsidP="001E6E50">
      <w:pPr>
        <w:pStyle w:val="BUbold"/>
        <w:rPr>
          <w:lang w:val="en-US"/>
        </w:rPr>
      </w:pPr>
      <w:r>
        <w:rPr>
          <w:bCs/>
          <w:lang w:val="fr-FR"/>
        </w:rPr>
        <w:t>JV_SUPER_1300_V_1333</w:t>
      </w:r>
    </w:p>
    <w:p w14:paraId="5C09CB2E" w14:textId="72AA5895" w:rsidR="001C5084" w:rsidRPr="009A4110" w:rsidRDefault="002D6555" w:rsidP="003647A0">
      <w:pPr>
        <w:pStyle w:val="BUnormal"/>
        <w:rPr>
          <w:lang w:val="en-US"/>
        </w:rPr>
      </w:pPr>
      <w:r>
        <w:rPr>
          <w:lang w:val="fr-FR"/>
        </w:rPr>
        <w:t>Le SUPER 1300  de Vögele est un finisseur de routes compact simple d’utilisation qui, avec sa largeur de pose allant jusqu’à 5 m, offre un large champ d’applications.</w:t>
      </w:r>
    </w:p>
    <w:p w14:paraId="025C2790" w14:textId="77777777" w:rsidR="006E0449" w:rsidRDefault="006E0449" w:rsidP="006E0449">
      <w:pPr>
        <w:pStyle w:val="BUbold"/>
        <w:rPr>
          <w:color w:val="FF0000"/>
        </w:rPr>
      </w:pPr>
      <w:r>
        <w:rPr>
          <w:bCs/>
          <w:noProof/>
          <w:lang w:val="fr-FR"/>
        </w:rPr>
        <w:lastRenderedPageBreak/>
        <w:drawing>
          <wp:inline distT="0" distB="0" distL="0" distR="0" wp14:anchorId="0C89DE65" wp14:editId="37A40DCB">
            <wp:extent cx="1801574" cy="1200766"/>
            <wp:effectExtent l="0" t="0" r="8255" b="0"/>
            <wp:docPr id="1873627428" name="Grafik 1873627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27428" name="Grafik 1873627428"/>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801574" cy="1200766"/>
                    </a:xfrm>
                    <a:prstGeom prst="rect">
                      <a:avLst/>
                    </a:prstGeom>
                    <a:noFill/>
                    <a:ln>
                      <a:noFill/>
                    </a:ln>
                  </pic:spPr>
                </pic:pic>
              </a:graphicData>
            </a:graphic>
          </wp:inline>
        </w:drawing>
      </w:r>
    </w:p>
    <w:p w14:paraId="24666108" w14:textId="4229D95C" w:rsidR="006E0449" w:rsidRPr="009A4110" w:rsidRDefault="006E0449" w:rsidP="006E0449">
      <w:pPr>
        <w:pStyle w:val="BUbold"/>
        <w:rPr>
          <w:lang w:val="en-US"/>
        </w:rPr>
      </w:pPr>
      <w:r>
        <w:rPr>
          <w:bCs/>
          <w:lang w:val="fr-FR"/>
        </w:rPr>
        <w:t xml:space="preserve">C_pic_Paving_Expo_2023_0523_0003 </w:t>
      </w:r>
    </w:p>
    <w:p w14:paraId="06A53FB6" w14:textId="38E0D051" w:rsidR="006E0449" w:rsidRPr="009A4110" w:rsidRDefault="006E0449" w:rsidP="006E0449">
      <w:pPr>
        <w:pStyle w:val="BUnormal"/>
        <w:rPr>
          <w:lang w:val="en-US"/>
        </w:rPr>
      </w:pPr>
      <w:r>
        <w:rPr>
          <w:lang w:val="fr-FR"/>
        </w:rPr>
        <w:t xml:space="preserve">Lors du salon Paving Expo 2023 déjà, le stand commun du Wirtgen Group et de John Deere avait suscité un immense intérêt pour les solutions de construction routière durables des deux entreprises. </w:t>
      </w:r>
    </w:p>
    <w:p w14:paraId="54598B0E" w14:textId="44758166" w:rsidR="00AC1F7A" w:rsidRPr="009A4110" w:rsidRDefault="00AC1F7A" w:rsidP="00AC1F7A">
      <w:pPr>
        <w:pStyle w:val="Note"/>
        <w:rPr>
          <w:lang w:val="en-US"/>
        </w:rPr>
      </w:pPr>
      <w:r>
        <w:rPr>
          <w:iCs/>
          <w:lang w:val="fr-FR"/>
        </w:rPr>
        <w:t>Attention</w:t>
      </w:r>
      <w:r>
        <w:rPr>
          <w:i w:val="0"/>
          <w:lang w:val="fr-FR"/>
        </w:rPr>
        <w:t> </w:t>
      </w:r>
      <w:r>
        <w:rPr>
          <w:iCs/>
          <w:lang w:val="fr-FR"/>
        </w:rPr>
        <w:t xml:space="preserve">: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184CF2EC" w14:textId="77777777" w:rsidR="00435DF9" w:rsidRPr="009A4110" w:rsidRDefault="00435DF9" w:rsidP="00435DF9">
      <w:pPr>
        <w:pStyle w:val="Standardabsatz"/>
        <w:rPr>
          <w:lang w:val="en-US"/>
        </w:rPr>
      </w:pPr>
    </w:p>
    <w:p w14:paraId="53E56922" w14:textId="30DCC92A" w:rsidR="00134D41" w:rsidRDefault="00134D41" w:rsidP="00134D41">
      <w:pPr>
        <w:pStyle w:val="Absatzberschrift"/>
        <w:rPr>
          <w:iCs/>
        </w:rPr>
      </w:pPr>
      <w:r>
        <w:rPr>
          <w:bCs/>
          <w:lang w:val="fr-FR"/>
        </w:rPr>
        <w:t>VOUS OBTIENDREZ DE PLUS AMPLES INFORMATIONS AUPRÈS DE :</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Pr>
          <w:b w:val="0"/>
          <w:lang w:val="fr-FR"/>
        </w:rPr>
        <w:t>WIRTGEN GROUP</w:t>
      </w:r>
    </w:p>
    <w:p w14:paraId="2130E971" w14:textId="77777777" w:rsidR="00134D41" w:rsidRDefault="00134D41" w:rsidP="00134D41">
      <w:pPr>
        <w:pStyle w:val="Fuzeile1"/>
      </w:pPr>
      <w:r>
        <w:rPr>
          <w:bCs w:val="0"/>
          <w:iCs w:val="0"/>
          <w:lang w:val="fr-FR"/>
        </w:rPr>
        <w:t>Public Relations</w:t>
      </w:r>
    </w:p>
    <w:p w14:paraId="6C785191" w14:textId="77777777" w:rsidR="00134D41" w:rsidRDefault="00134D41" w:rsidP="00134D41">
      <w:pPr>
        <w:pStyle w:val="Fuzeile1"/>
      </w:pPr>
      <w:r>
        <w:rPr>
          <w:bCs w:val="0"/>
          <w:iCs w:val="0"/>
          <w:lang w:val="fr-FR"/>
        </w:rPr>
        <w:t>Reinhard-Wirtgen-Straße 2</w:t>
      </w:r>
    </w:p>
    <w:p w14:paraId="5EDE0662" w14:textId="77777777" w:rsidR="00134D41" w:rsidRDefault="00134D41" w:rsidP="00134D41">
      <w:pPr>
        <w:pStyle w:val="Fuzeile1"/>
      </w:pPr>
      <w:r>
        <w:rPr>
          <w:bCs w:val="0"/>
          <w:iCs w:val="0"/>
          <w:lang w:val="fr-FR"/>
        </w:rPr>
        <w:t>53578 Windhagen</w:t>
      </w:r>
    </w:p>
    <w:p w14:paraId="06A7CE39" w14:textId="77777777" w:rsidR="00134D41" w:rsidRDefault="00134D41" w:rsidP="00134D41">
      <w:pPr>
        <w:pStyle w:val="Fuzeile1"/>
      </w:pPr>
      <w:r>
        <w:rPr>
          <w:bCs w:val="0"/>
          <w:iCs w:val="0"/>
          <w:lang w:val="fr-FR"/>
        </w:rPr>
        <w:t>Allemagne</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fr-FR"/>
        </w:rPr>
        <w:t xml:space="preserve">Téléphone : +49 (0) 2645 131 – 1966 </w:t>
      </w:r>
    </w:p>
    <w:p w14:paraId="67865685" w14:textId="77777777" w:rsidR="00134D41" w:rsidRDefault="00134D41" w:rsidP="00134D41">
      <w:pPr>
        <w:pStyle w:val="Fuzeile1"/>
      </w:pPr>
      <w:r>
        <w:rPr>
          <w:bCs w:val="0"/>
          <w:iCs w:val="0"/>
          <w:lang w:val="fr-FR"/>
        </w:rPr>
        <w:t>Telefax : +49 (0) 2645 131 – 499</w:t>
      </w:r>
    </w:p>
    <w:p w14:paraId="27B22900" w14:textId="07E5056B" w:rsidR="00134D41" w:rsidRDefault="00134D41" w:rsidP="00134D41">
      <w:pPr>
        <w:pStyle w:val="Fuzeile1"/>
      </w:pPr>
      <w:r>
        <w:rPr>
          <w:bCs w:val="0"/>
          <w:iCs w:val="0"/>
          <w:lang w:val="fr-FR"/>
        </w:rPr>
        <w:t>E-mail : PR@wirtgen-group.com</w:t>
      </w:r>
    </w:p>
    <w:p w14:paraId="78DBA210" w14:textId="77777777" w:rsidR="00134D41" w:rsidRPr="00F91A52" w:rsidRDefault="00134D41" w:rsidP="00134D41">
      <w:pPr>
        <w:pStyle w:val="Fuzeile1"/>
        <w:rPr>
          <w:vanish/>
        </w:rPr>
      </w:pPr>
    </w:p>
    <w:p w14:paraId="5BD613C5" w14:textId="1FE4CF07" w:rsidR="00134D41" w:rsidRPr="006C48A4" w:rsidRDefault="009A4110" w:rsidP="00F74540">
      <w:pPr>
        <w:pStyle w:val="Fuzeile1"/>
      </w:pPr>
      <w:hyperlink r:id="rId14" w:history="1">
        <w:r w:rsidR="00AE3DA8">
          <w:rPr>
            <w:rStyle w:val="Hyperlink"/>
            <w:bCs w:val="0"/>
            <w:iCs w:val="0"/>
            <w:lang w:val="fr-FR"/>
          </w:rPr>
          <w:t>www.wirtgen-group.com</w:t>
        </w:r>
      </w:hyperlink>
      <w:r w:rsidR="00AE3DA8">
        <w:rPr>
          <w:bCs w:val="0"/>
          <w:iCs w:val="0"/>
          <w:lang w:val="fr-FR"/>
        </w:rPr>
        <w:t xml:space="preserve"> </w:t>
      </w:r>
    </w:p>
    <w:sectPr w:rsidR="00134D41" w:rsidRPr="006C48A4"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28E82" w14:textId="77777777" w:rsidR="00960DDF" w:rsidRDefault="00960DDF" w:rsidP="00E55534">
      <w:r>
        <w:separator/>
      </w:r>
    </w:p>
  </w:endnote>
  <w:endnote w:type="continuationSeparator" w:id="0">
    <w:p w14:paraId="5CA9B293" w14:textId="77777777" w:rsidR="00960DDF" w:rsidRDefault="00960DD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A5FAE" w14:textId="77777777" w:rsidR="00960DDF" w:rsidRDefault="00960DDF" w:rsidP="00E55534">
      <w:r>
        <w:separator/>
      </w:r>
    </w:p>
  </w:footnote>
  <w:footnote w:type="continuationSeparator" w:id="0">
    <w:p w14:paraId="0F96F91C" w14:textId="77777777" w:rsidR="00960DDF" w:rsidRDefault="00960DD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8DE3" w14:textId="260F1B6A" w:rsidR="00D82936" w:rsidRDefault="004B07DD">
    <w:pPr>
      <w:pStyle w:val="Kopfzeile"/>
    </w:pPr>
    <w:r>
      <w:rPr>
        <w:noProof/>
        <w:lang w:val="fr-FR"/>
      </w:rPr>
      <mc:AlternateContent>
        <mc:Choice Requires="wps">
          <w:drawing>
            <wp:anchor distT="0" distB="0" distL="0" distR="0" simplePos="0" relativeHeight="251662336" behindDoc="0" locked="0" layoutInCell="1" allowOverlap="1" wp14:anchorId="2C9B7133" wp14:editId="3EBE5516">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3E4EEA" w14:textId="41662593"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C9B7133"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" filled="f" stroked="f">
              <v:textbox style="mso-fit-shape-to-text:t" inset="0,0,15pt,0">
                <w:txbxContent>
                  <w:p w14:paraId="103E4EEA" w14:textId="41662593"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A1B2" w14:textId="07B736B2" w:rsidR="00533132" w:rsidRPr="00533132" w:rsidRDefault="004B07DD" w:rsidP="00533132">
    <w:pPr>
      <w:pStyle w:val="Kopfzeile"/>
    </w:pPr>
    <w:r>
      <w:rPr>
        <w:noProof/>
        <w:lang w:val="fr-FR"/>
      </w:rPr>
      <mc:AlternateContent>
        <mc:Choice Requires="wps">
          <w:drawing>
            <wp:anchor distT="0" distB="0" distL="0" distR="0" simplePos="0" relativeHeight="251663360" behindDoc="0" locked="0" layoutInCell="1" allowOverlap="1" wp14:anchorId="1AB9F0F4" wp14:editId="13DCE47E">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0DE63" w14:textId="0D902E9F"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B9F0F4"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" filled="f" stroked="f">
              <v:textbox style="mso-fit-shape-to-text:t" inset="0,0,15pt,0">
                <w:txbxContent>
                  <w:p w14:paraId="22F0DE63" w14:textId="0D902E9F"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Modèle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189F" w14:textId="2E2A0404" w:rsidR="00533132" w:rsidRDefault="004B07DD">
    <w:pPr>
      <w:pStyle w:val="Kopfzeile"/>
    </w:pPr>
    <w:r>
      <w:rPr>
        <w:noProof/>
        <w:lang w:val="fr-FR"/>
      </w:rPr>
      <mc:AlternateContent>
        <mc:Choice Requires="wps">
          <w:drawing>
            <wp:anchor distT="0" distB="0" distL="0" distR="0" simplePos="0" relativeHeight="251661312" behindDoc="0" locked="0" layoutInCell="1" allowOverlap="1" wp14:anchorId="1CE8E7D2" wp14:editId="2BA763A0">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566B00" w14:textId="1953897D"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CE8E7D2"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" filled="f" stroked="f">
              <v:textbox style="mso-fit-shape-to-text:t" inset="0,0,15pt,0">
                <w:txbxContent>
                  <w:p w14:paraId="07566B00" w14:textId="1953897D"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1pt;height:1500.1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97C9B"/>
    <w:rsid w:val="000A0479"/>
    <w:rsid w:val="000A27DC"/>
    <w:rsid w:val="000A36D9"/>
    <w:rsid w:val="000A4C7D"/>
    <w:rsid w:val="000A50C4"/>
    <w:rsid w:val="000A5AF8"/>
    <w:rsid w:val="000A7B86"/>
    <w:rsid w:val="000B06EB"/>
    <w:rsid w:val="000B0998"/>
    <w:rsid w:val="000B3244"/>
    <w:rsid w:val="000B376E"/>
    <w:rsid w:val="000B3812"/>
    <w:rsid w:val="000B4EF6"/>
    <w:rsid w:val="000B582B"/>
    <w:rsid w:val="000B7AE3"/>
    <w:rsid w:val="000B7EBE"/>
    <w:rsid w:val="000C5E7F"/>
    <w:rsid w:val="000C6716"/>
    <w:rsid w:val="000C728C"/>
    <w:rsid w:val="000C7CB2"/>
    <w:rsid w:val="000D15C3"/>
    <w:rsid w:val="000D1A3E"/>
    <w:rsid w:val="000D350F"/>
    <w:rsid w:val="000D37F0"/>
    <w:rsid w:val="000D58CF"/>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04A4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0D5E"/>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26F"/>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6E50"/>
    <w:rsid w:val="001E75EB"/>
    <w:rsid w:val="001F58CE"/>
    <w:rsid w:val="00200355"/>
    <w:rsid w:val="0021351D"/>
    <w:rsid w:val="00214363"/>
    <w:rsid w:val="00215337"/>
    <w:rsid w:val="00221EA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3F95"/>
    <w:rsid w:val="00295E2E"/>
    <w:rsid w:val="0029634D"/>
    <w:rsid w:val="002A3F45"/>
    <w:rsid w:val="002A5AA5"/>
    <w:rsid w:val="002A7B3E"/>
    <w:rsid w:val="002A7E38"/>
    <w:rsid w:val="002B073D"/>
    <w:rsid w:val="002B0ABB"/>
    <w:rsid w:val="002B2AEE"/>
    <w:rsid w:val="002B542C"/>
    <w:rsid w:val="002C1A77"/>
    <w:rsid w:val="002C7542"/>
    <w:rsid w:val="002C765A"/>
    <w:rsid w:val="002D023D"/>
    <w:rsid w:val="002D065C"/>
    <w:rsid w:val="002D0780"/>
    <w:rsid w:val="002D2730"/>
    <w:rsid w:val="002D2EE5"/>
    <w:rsid w:val="002D3E31"/>
    <w:rsid w:val="002D4F0A"/>
    <w:rsid w:val="002D5EFF"/>
    <w:rsid w:val="002D63E6"/>
    <w:rsid w:val="002D6555"/>
    <w:rsid w:val="002E25AE"/>
    <w:rsid w:val="002E3965"/>
    <w:rsid w:val="002E45C0"/>
    <w:rsid w:val="002E5651"/>
    <w:rsid w:val="002E5F5F"/>
    <w:rsid w:val="002E6679"/>
    <w:rsid w:val="002E6A15"/>
    <w:rsid w:val="002E765F"/>
    <w:rsid w:val="002E7E4E"/>
    <w:rsid w:val="002F108B"/>
    <w:rsid w:val="002F1368"/>
    <w:rsid w:val="002F4F86"/>
    <w:rsid w:val="002F5818"/>
    <w:rsid w:val="002F70FD"/>
    <w:rsid w:val="003006B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3460B"/>
    <w:rsid w:val="003405AD"/>
    <w:rsid w:val="0034191A"/>
    <w:rsid w:val="0034306D"/>
    <w:rsid w:val="003431D0"/>
    <w:rsid w:val="00343CC7"/>
    <w:rsid w:val="0034509D"/>
    <w:rsid w:val="00347482"/>
    <w:rsid w:val="003533A6"/>
    <w:rsid w:val="00353922"/>
    <w:rsid w:val="00357827"/>
    <w:rsid w:val="003602C0"/>
    <w:rsid w:val="003604EE"/>
    <w:rsid w:val="00361CAA"/>
    <w:rsid w:val="003647A0"/>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7FD"/>
    <w:rsid w:val="003B3803"/>
    <w:rsid w:val="003B3F87"/>
    <w:rsid w:val="003B7BE7"/>
    <w:rsid w:val="003C2A71"/>
    <w:rsid w:val="003C4758"/>
    <w:rsid w:val="003C5048"/>
    <w:rsid w:val="003C5AD1"/>
    <w:rsid w:val="003C7AF6"/>
    <w:rsid w:val="003D2223"/>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35DF9"/>
    <w:rsid w:val="00436283"/>
    <w:rsid w:val="004408A5"/>
    <w:rsid w:val="004431EA"/>
    <w:rsid w:val="0044566A"/>
    <w:rsid w:val="00446D56"/>
    <w:rsid w:val="00447A97"/>
    <w:rsid w:val="004506A5"/>
    <w:rsid w:val="004545BB"/>
    <w:rsid w:val="004556FE"/>
    <w:rsid w:val="00457AB8"/>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97D02"/>
    <w:rsid w:val="004A3263"/>
    <w:rsid w:val="004A5051"/>
    <w:rsid w:val="004A5D2E"/>
    <w:rsid w:val="004A6A0F"/>
    <w:rsid w:val="004A7E90"/>
    <w:rsid w:val="004B07DD"/>
    <w:rsid w:val="004B08DB"/>
    <w:rsid w:val="004B2F61"/>
    <w:rsid w:val="004B55EA"/>
    <w:rsid w:val="004B7464"/>
    <w:rsid w:val="004C16A8"/>
    <w:rsid w:val="004C1967"/>
    <w:rsid w:val="004C1B5C"/>
    <w:rsid w:val="004C7009"/>
    <w:rsid w:val="004D092D"/>
    <w:rsid w:val="004D23D0"/>
    <w:rsid w:val="004D28EA"/>
    <w:rsid w:val="004D2BE0"/>
    <w:rsid w:val="004D3617"/>
    <w:rsid w:val="004D44C2"/>
    <w:rsid w:val="004D59C7"/>
    <w:rsid w:val="004D5DA0"/>
    <w:rsid w:val="004D6736"/>
    <w:rsid w:val="004E0519"/>
    <w:rsid w:val="004E186F"/>
    <w:rsid w:val="004E31BA"/>
    <w:rsid w:val="004E6936"/>
    <w:rsid w:val="004E6EF5"/>
    <w:rsid w:val="004F0DA4"/>
    <w:rsid w:val="004F134B"/>
    <w:rsid w:val="004F1C10"/>
    <w:rsid w:val="004F3698"/>
    <w:rsid w:val="004F3B41"/>
    <w:rsid w:val="004F591A"/>
    <w:rsid w:val="004F5EEE"/>
    <w:rsid w:val="005001DF"/>
    <w:rsid w:val="005004BD"/>
    <w:rsid w:val="00500C8F"/>
    <w:rsid w:val="00500EB2"/>
    <w:rsid w:val="00501224"/>
    <w:rsid w:val="00502424"/>
    <w:rsid w:val="00502776"/>
    <w:rsid w:val="0050299B"/>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14C0"/>
    <w:rsid w:val="005649F4"/>
    <w:rsid w:val="005659C3"/>
    <w:rsid w:val="0056655D"/>
    <w:rsid w:val="005710C8"/>
    <w:rsid w:val="005711A3"/>
    <w:rsid w:val="00571A5C"/>
    <w:rsid w:val="005725BC"/>
    <w:rsid w:val="00572961"/>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0E3C"/>
    <w:rsid w:val="005A1972"/>
    <w:rsid w:val="005A233A"/>
    <w:rsid w:val="005A4F04"/>
    <w:rsid w:val="005A6948"/>
    <w:rsid w:val="005B240F"/>
    <w:rsid w:val="005B4FEB"/>
    <w:rsid w:val="005B5793"/>
    <w:rsid w:val="005C0201"/>
    <w:rsid w:val="005C122F"/>
    <w:rsid w:val="005C1388"/>
    <w:rsid w:val="005C5329"/>
    <w:rsid w:val="005C5532"/>
    <w:rsid w:val="005C6B30"/>
    <w:rsid w:val="005C71EC"/>
    <w:rsid w:val="005C74A5"/>
    <w:rsid w:val="005D35DC"/>
    <w:rsid w:val="005D3809"/>
    <w:rsid w:val="005D40C0"/>
    <w:rsid w:val="005D628C"/>
    <w:rsid w:val="005D7D01"/>
    <w:rsid w:val="005E0B7B"/>
    <w:rsid w:val="005E2349"/>
    <w:rsid w:val="005E648D"/>
    <w:rsid w:val="005E6D3C"/>
    <w:rsid w:val="005E764C"/>
    <w:rsid w:val="005E7F7D"/>
    <w:rsid w:val="005F1885"/>
    <w:rsid w:val="005F1CE9"/>
    <w:rsid w:val="005F503A"/>
    <w:rsid w:val="005F7614"/>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33EBD"/>
    <w:rsid w:val="00640019"/>
    <w:rsid w:val="006411F5"/>
    <w:rsid w:val="0064141C"/>
    <w:rsid w:val="00642EB6"/>
    <w:rsid w:val="006433E2"/>
    <w:rsid w:val="00643F00"/>
    <w:rsid w:val="00644194"/>
    <w:rsid w:val="00644C35"/>
    <w:rsid w:val="00644D30"/>
    <w:rsid w:val="006456A6"/>
    <w:rsid w:val="00651E5D"/>
    <w:rsid w:val="00652C09"/>
    <w:rsid w:val="006600DF"/>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16C"/>
    <w:rsid w:val="00691B63"/>
    <w:rsid w:val="00696966"/>
    <w:rsid w:val="006A2703"/>
    <w:rsid w:val="006A286E"/>
    <w:rsid w:val="006A2E5B"/>
    <w:rsid w:val="006A49BE"/>
    <w:rsid w:val="006B037A"/>
    <w:rsid w:val="006B0466"/>
    <w:rsid w:val="006B3EEC"/>
    <w:rsid w:val="006B5E89"/>
    <w:rsid w:val="006C04FB"/>
    <w:rsid w:val="006C0C87"/>
    <w:rsid w:val="006C48A4"/>
    <w:rsid w:val="006C58ED"/>
    <w:rsid w:val="006C592A"/>
    <w:rsid w:val="006C77B5"/>
    <w:rsid w:val="006D20B5"/>
    <w:rsid w:val="006D5550"/>
    <w:rsid w:val="006D679F"/>
    <w:rsid w:val="006D7EAC"/>
    <w:rsid w:val="006E0104"/>
    <w:rsid w:val="006E0449"/>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4B9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76D58"/>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1BF9"/>
    <w:rsid w:val="007A2B6F"/>
    <w:rsid w:val="007A2EE9"/>
    <w:rsid w:val="007A6BD2"/>
    <w:rsid w:val="007A7386"/>
    <w:rsid w:val="007B5EBE"/>
    <w:rsid w:val="007B6811"/>
    <w:rsid w:val="007C1554"/>
    <w:rsid w:val="007C1DDE"/>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02C5"/>
    <w:rsid w:val="007F164D"/>
    <w:rsid w:val="007F27EE"/>
    <w:rsid w:val="007F31BB"/>
    <w:rsid w:val="007F4F85"/>
    <w:rsid w:val="007F6147"/>
    <w:rsid w:val="007F6F21"/>
    <w:rsid w:val="008003CE"/>
    <w:rsid w:val="00803A8C"/>
    <w:rsid w:val="008048A3"/>
    <w:rsid w:val="00804E9E"/>
    <w:rsid w:val="008053B3"/>
    <w:rsid w:val="0080738F"/>
    <w:rsid w:val="008110F4"/>
    <w:rsid w:val="008116F5"/>
    <w:rsid w:val="0081286A"/>
    <w:rsid w:val="008134A8"/>
    <w:rsid w:val="0081423B"/>
    <w:rsid w:val="008159EA"/>
    <w:rsid w:val="00815CB4"/>
    <w:rsid w:val="00820315"/>
    <w:rsid w:val="00820A8B"/>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3208"/>
    <w:rsid w:val="00834472"/>
    <w:rsid w:val="00834CFD"/>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008"/>
    <w:rsid w:val="0085678D"/>
    <w:rsid w:val="0086035D"/>
    <w:rsid w:val="00862A6B"/>
    <w:rsid w:val="00863129"/>
    <w:rsid w:val="00866830"/>
    <w:rsid w:val="00866B0B"/>
    <w:rsid w:val="00867179"/>
    <w:rsid w:val="00870ACE"/>
    <w:rsid w:val="00873125"/>
    <w:rsid w:val="00874162"/>
    <w:rsid w:val="0087449F"/>
    <w:rsid w:val="008748FA"/>
    <w:rsid w:val="008755E5"/>
    <w:rsid w:val="00877593"/>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B32"/>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2449"/>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1145"/>
    <w:rsid w:val="009328FA"/>
    <w:rsid w:val="00934884"/>
    <w:rsid w:val="00934E63"/>
    <w:rsid w:val="009358D4"/>
    <w:rsid w:val="009367A2"/>
    <w:rsid w:val="009367C5"/>
    <w:rsid w:val="00936A78"/>
    <w:rsid w:val="009375E1"/>
    <w:rsid w:val="00941F7E"/>
    <w:rsid w:val="00943400"/>
    <w:rsid w:val="00951203"/>
    <w:rsid w:val="00952853"/>
    <w:rsid w:val="00955246"/>
    <w:rsid w:val="0096045A"/>
    <w:rsid w:val="00960BB7"/>
    <w:rsid w:val="00960DDF"/>
    <w:rsid w:val="0096183B"/>
    <w:rsid w:val="00961BBC"/>
    <w:rsid w:val="00963886"/>
    <w:rsid w:val="0096403A"/>
    <w:rsid w:val="009646E4"/>
    <w:rsid w:val="00965EB8"/>
    <w:rsid w:val="009718CD"/>
    <w:rsid w:val="00973466"/>
    <w:rsid w:val="0097404D"/>
    <w:rsid w:val="0097689E"/>
    <w:rsid w:val="00977EC3"/>
    <w:rsid w:val="00983E0A"/>
    <w:rsid w:val="00984EFB"/>
    <w:rsid w:val="0098631D"/>
    <w:rsid w:val="009876BA"/>
    <w:rsid w:val="00997012"/>
    <w:rsid w:val="0099716F"/>
    <w:rsid w:val="009A1B36"/>
    <w:rsid w:val="009A2F32"/>
    <w:rsid w:val="009A4110"/>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D687B"/>
    <w:rsid w:val="009E0B8D"/>
    <w:rsid w:val="009E251D"/>
    <w:rsid w:val="009E30C2"/>
    <w:rsid w:val="009E3995"/>
    <w:rsid w:val="009E5E67"/>
    <w:rsid w:val="009E615A"/>
    <w:rsid w:val="009F10A8"/>
    <w:rsid w:val="009F2409"/>
    <w:rsid w:val="009F26EC"/>
    <w:rsid w:val="009F2F13"/>
    <w:rsid w:val="009F4381"/>
    <w:rsid w:val="009F608D"/>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6CF7"/>
    <w:rsid w:val="00A171F4"/>
    <w:rsid w:val="00A1772D"/>
    <w:rsid w:val="00A177B2"/>
    <w:rsid w:val="00A17BC1"/>
    <w:rsid w:val="00A20086"/>
    <w:rsid w:val="00A20877"/>
    <w:rsid w:val="00A22C04"/>
    <w:rsid w:val="00A23979"/>
    <w:rsid w:val="00A24332"/>
    <w:rsid w:val="00A24EFC"/>
    <w:rsid w:val="00A27270"/>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127"/>
    <w:rsid w:val="00A5166C"/>
    <w:rsid w:val="00A51C39"/>
    <w:rsid w:val="00A51F85"/>
    <w:rsid w:val="00A53070"/>
    <w:rsid w:val="00A54136"/>
    <w:rsid w:val="00A55F9C"/>
    <w:rsid w:val="00A60117"/>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1E59"/>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846"/>
    <w:rsid w:val="00AE2F3E"/>
    <w:rsid w:val="00AE3DA8"/>
    <w:rsid w:val="00AE5899"/>
    <w:rsid w:val="00AF2161"/>
    <w:rsid w:val="00AF2E57"/>
    <w:rsid w:val="00AF3B3A"/>
    <w:rsid w:val="00AF4E8E"/>
    <w:rsid w:val="00AF56A4"/>
    <w:rsid w:val="00AF6569"/>
    <w:rsid w:val="00B0396E"/>
    <w:rsid w:val="00B04029"/>
    <w:rsid w:val="00B04EBC"/>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3B53"/>
    <w:rsid w:val="00B35105"/>
    <w:rsid w:val="00B35935"/>
    <w:rsid w:val="00B408EE"/>
    <w:rsid w:val="00B41003"/>
    <w:rsid w:val="00B43B0A"/>
    <w:rsid w:val="00B43F2B"/>
    <w:rsid w:val="00B45E5F"/>
    <w:rsid w:val="00B4688F"/>
    <w:rsid w:val="00B4767F"/>
    <w:rsid w:val="00B5062C"/>
    <w:rsid w:val="00B5232A"/>
    <w:rsid w:val="00B558BC"/>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93EE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2F9"/>
    <w:rsid w:val="00BD764C"/>
    <w:rsid w:val="00BD79F4"/>
    <w:rsid w:val="00BE1DE0"/>
    <w:rsid w:val="00BE2F26"/>
    <w:rsid w:val="00BE6CA5"/>
    <w:rsid w:val="00BF0191"/>
    <w:rsid w:val="00BF1352"/>
    <w:rsid w:val="00BF29E7"/>
    <w:rsid w:val="00BF3EA2"/>
    <w:rsid w:val="00BF4EEB"/>
    <w:rsid w:val="00BF56B2"/>
    <w:rsid w:val="00BF5B78"/>
    <w:rsid w:val="00C00C05"/>
    <w:rsid w:val="00C0108B"/>
    <w:rsid w:val="00C012C3"/>
    <w:rsid w:val="00C023AB"/>
    <w:rsid w:val="00C0434D"/>
    <w:rsid w:val="00C055AB"/>
    <w:rsid w:val="00C05B1E"/>
    <w:rsid w:val="00C108CB"/>
    <w:rsid w:val="00C10DCD"/>
    <w:rsid w:val="00C11F95"/>
    <w:rsid w:val="00C1318F"/>
    <w:rsid w:val="00C136DF"/>
    <w:rsid w:val="00C13D43"/>
    <w:rsid w:val="00C17433"/>
    <w:rsid w:val="00C17501"/>
    <w:rsid w:val="00C17CEF"/>
    <w:rsid w:val="00C20193"/>
    <w:rsid w:val="00C2113B"/>
    <w:rsid w:val="00C2552B"/>
    <w:rsid w:val="00C26954"/>
    <w:rsid w:val="00C276CA"/>
    <w:rsid w:val="00C31DC7"/>
    <w:rsid w:val="00C32034"/>
    <w:rsid w:val="00C3298C"/>
    <w:rsid w:val="00C33ED5"/>
    <w:rsid w:val="00C34F09"/>
    <w:rsid w:val="00C35211"/>
    <w:rsid w:val="00C355AB"/>
    <w:rsid w:val="00C37B7D"/>
    <w:rsid w:val="00C40627"/>
    <w:rsid w:val="00C40B80"/>
    <w:rsid w:val="00C4371A"/>
    <w:rsid w:val="00C43DFA"/>
    <w:rsid w:val="00C43EAF"/>
    <w:rsid w:val="00C448BB"/>
    <w:rsid w:val="00C457C3"/>
    <w:rsid w:val="00C50D59"/>
    <w:rsid w:val="00C522DE"/>
    <w:rsid w:val="00C5335E"/>
    <w:rsid w:val="00C60951"/>
    <w:rsid w:val="00C61A79"/>
    <w:rsid w:val="00C63951"/>
    <w:rsid w:val="00C644CA"/>
    <w:rsid w:val="00C64C08"/>
    <w:rsid w:val="00C64FFD"/>
    <w:rsid w:val="00C658FC"/>
    <w:rsid w:val="00C6618C"/>
    <w:rsid w:val="00C6664E"/>
    <w:rsid w:val="00C709FF"/>
    <w:rsid w:val="00C73005"/>
    <w:rsid w:val="00C74A38"/>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1D15"/>
    <w:rsid w:val="00D127B4"/>
    <w:rsid w:val="00D1427E"/>
    <w:rsid w:val="00D161FC"/>
    <w:rsid w:val="00D166AC"/>
    <w:rsid w:val="00D168BC"/>
    <w:rsid w:val="00D16EE4"/>
    <w:rsid w:val="00D25798"/>
    <w:rsid w:val="00D25948"/>
    <w:rsid w:val="00D27DEC"/>
    <w:rsid w:val="00D31014"/>
    <w:rsid w:val="00D32273"/>
    <w:rsid w:val="00D36267"/>
    <w:rsid w:val="00D36BA2"/>
    <w:rsid w:val="00D3737D"/>
    <w:rsid w:val="00D376F1"/>
    <w:rsid w:val="00D37CF4"/>
    <w:rsid w:val="00D4109C"/>
    <w:rsid w:val="00D4487C"/>
    <w:rsid w:val="00D50064"/>
    <w:rsid w:val="00D50B24"/>
    <w:rsid w:val="00D55657"/>
    <w:rsid w:val="00D567B0"/>
    <w:rsid w:val="00D60059"/>
    <w:rsid w:val="00D60D20"/>
    <w:rsid w:val="00D619E1"/>
    <w:rsid w:val="00D63D33"/>
    <w:rsid w:val="00D66F3A"/>
    <w:rsid w:val="00D67679"/>
    <w:rsid w:val="00D70C1D"/>
    <w:rsid w:val="00D73352"/>
    <w:rsid w:val="00D76478"/>
    <w:rsid w:val="00D76F7D"/>
    <w:rsid w:val="00D77650"/>
    <w:rsid w:val="00D82936"/>
    <w:rsid w:val="00D853A8"/>
    <w:rsid w:val="00D85402"/>
    <w:rsid w:val="00D85C53"/>
    <w:rsid w:val="00D915F8"/>
    <w:rsid w:val="00D92667"/>
    <w:rsid w:val="00D935C3"/>
    <w:rsid w:val="00D93B1E"/>
    <w:rsid w:val="00DA0266"/>
    <w:rsid w:val="00DA079E"/>
    <w:rsid w:val="00DA1A33"/>
    <w:rsid w:val="00DA477E"/>
    <w:rsid w:val="00DA5B04"/>
    <w:rsid w:val="00DB12ED"/>
    <w:rsid w:val="00DB1618"/>
    <w:rsid w:val="00DB238E"/>
    <w:rsid w:val="00DB4BB0"/>
    <w:rsid w:val="00DB515B"/>
    <w:rsid w:val="00DB5BE3"/>
    <w:rsid w:val="00DB7639"/>
    <w:rsid w:val="00DC21FE"/>
    <w:rsid w:val="00DC2CF7"/>
    <w:rsid w:val="00DD01B2"/>
    <w:rsid w:val="00DD0B65"/>
    <w:rsid w:val="00DE07D3"/>
    <w:rsid w:val="00DE36F4"/>
    <w:rsid w:val="00DE461D"/>
    <w:rsid w:val="00DE5812"/>
    <w:rsid w:val="00DE59D5"/>
    <w:rsid w:val="00DF3594"/>
    <w:rsid w:val="00DF7F6E"/>
    <w:rsid w:val="00E004C0"/>
    <w:rsid w:val="00E00C11"/>
    <w:rsid w:val="00E0286C"/>
    <w:rsid w:val="00E04039"/>
    <w:rsid w:val="00E04061"/>
    <w:rsid w:val="00E068A1"/>
    <w:rsid w:val="00E06905"/>
    <w:rsid w:val="00E07C47"/>
    <w:rsid w:val="00E105F1"/>
    <w:rsid w:val="00E10866"/>
    <w:rsid w:val="00E12808"/>
    <w:rsid w:val="00E12BEF"/>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914D1"/>
    <w:rsid w:val="00E94291"/>
    <w:rsid w:val="00E94469"/>
    <w:rsid w:val="00E95FFA"/>
    <w:rsid w:val="00E960D8"/>
    <w:rsid w:val="00EA2D48"/>
    <w:rsid w:val="00EA54F0"/>
    <w:rsid w:val="00EB047F"/>
    <w:rsid w:val="00EB0F94"/>
    <w:rsid w:val="00EB1C8A"/>
    <w:rsid w:val="00EB4830"/>
    <w:rsid w:val="00EB4BE0"/>
    <w:rsid w:val="00EB5FCA"/>
    <w:rsid w:val="00EB62AB"/>
    <w:rsid w:val="00EC53E2"/>
    <w:rsid w:val="00ED0B9D"/>
    <w:rsid w:val="00ED1D69"/>
    <w:rsid w:val="00ED2182"/>
    <w:rsid w:val="00ED2B02"/>
    <w:rsid w:val="00ED4D7A"/>
    <w:rsid w:val="00ED5971"/>
    <w:rsid w:val="00ED5C12"/>
    <w:rsid w:val="00ED697D"/>
    <w:rsid w:val="00ED79D6"/>
    <w:rsid w:val="00EE5688"/>
    <w:rsid w:val="00EE6786"/>
    <w:rsid w:val="00EE6AB2"/>
    <w:rsid w:val="00EE789E"/>
    <w:rsid w:val="00EF1956"/>
    <w:rsid w:val="00EF1AA7"/>
    <w:rsid w:val="00EF24BF"/>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739"/>
    <w:rsid w:val="00F45B95"/>
    <w:rsid w:val="00F50287"/>
    <w:rsid w:val="00F5055E"/>
    <w:rsid w:val="00F51D2D"/>
    <w:rsid w:val="00F528C0"/>
    <w:rsid w:val="00F54B4C"/>
    <w:rsid w:val="00F55D90"/>
    <w:rsid w:val="00F55EF9"/>
    <w:rsid w:val="00F56318"/>
    <w:rsid w:val="00F570AA"/>
    <w:rsid w:val="00F57B34"/>
    <w:rsid w:val="00F6249B"/>
    <w:rsid w:val="00F62E76"/>
    <w:rsid w:val="00F643C2"/>
    <w:rsid w:val="00F647D5"/>
    <w:rsid w:val="00F64BD9"/>
    <w:rsid w:val="00F67345"/>
    <w:rsid w:val="00F67C95"/>
    <w:rsid w:val="00F72824"/>
    <w:rsid w:val="00F737B7"/>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552B"/>
    <w:rsid w:val="00FA751E"/>
    <w:rsid w:val="00FA7EB6"/>
    <w:rsid w:val="00FB30D2"/>
    <w:rsid w:val="00FB3FBA"/>
    <w:rsid w:val="00FB526C"/>
    <w:rsid w:val="00FB5292"/>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qFormat/>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 w:type="character" w:styleId="NichtaufgelsteErwhnung">
    <w:name w:val="Unresolved Mention"/>
    <w:basedOn w:val="Absatz-Standardschriftart"/>
    <w:uiPriority w:val="99"/>
    <w:semiHidden/>
    <w:unhideWhenUsed/>
    <w:rsid w:val="006C4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297344435">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608508723">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373457271">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27863579">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653486859">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025665019">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A2DAE8-2B37-464B-B3DD-3356DBFFCC41}">
  <ds:schemaRefs>
    <ds:schemaRef ds:uri="http://schemas.microsoft.com/sharepoint/v3/contenttype/forms"/>
  </ds:schemaRefs>
</ds:datastoreItem>
</file>

<file path=customXml/itemProps2.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customXml/itemProps3.xml><?xml version="1.0" encoding="utf-8"?>
<ds:datastoreItem xmlns:ds="http://schemas.openxmlformats.org/officeDocument/2006/customXml" ds:itemID="{53BD633C-E910-4FE9-BA76-362C7A5DB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6</cp:revision>
  <cp:lastPrinted>2023-02-16T09:38:00Z</cp:lastPrinted>
  <dcterms:created xsi:type="dcterms:W3CDTF">2024-09-15T11:27:00Z</dcterms:created>
  <dcterms:modified xsi:type="dcterms:W3CDTF">2024-09-18T08:57:00Z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2023-03-29T08:08:06Z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e68382e9-8b5c-4ada-a6ca-0ab5c0ceb895</vt:lpwstr>
  </property>
  <property fmtid="{D5CDD505-2E9C-101B-9397-08002B2CF9AE}" pid="11" name="MSIP_Label_df1a195f-122b-42dc-a2d3-71a1903dcdac_ContentBits">
    <vt:lpwstr>1</vt:lpwstr>
  </property>
</Properties>
</file>